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Оренбургской области обратилось ООО «Оренбургтеплоизоляция» с заявлением о включении требования в размере 19 230 765 рублей 82 копеек в реестр требований кредиторов должника. Определением Арбитражного суда Оренбургской области от 11.08.2023, оставленным без изменения постановлением Восемнадцатого арбитражного апелляционного суда от 21.11.2023 и постановлением Арбитражного суда Уральского округа от 30.01.2024, заявление удовлетворено. ФИО1 обратился в Судебную коллегию Верховного Суда Российской Федерации с кассационной жалобой на приятые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заявление о включении требования в реестр требований кредиторов должника, суды руководствовались положениями статей 10 , 15 , 53.1 , 393 , 1064 Гражданского кодекса Российской Федерации, статьями 71 , 61.20 , 100 , 213.24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того, что факт недобросовестного поведения должника как руководителя общества подтвержден актом налоговой проверки, в результате умышленных действий должника, выразившихся в создании схемы незаконной минимизации налоговых обязательств, обществу причинены убытки в виде необоснованно перечисленных денежных средств фирмам-однодневкам и начисленных налоговым органом штрафов и пени за несвоевременную уплату налогов. Доводы, изложенные в кассационной жалобе, в том числе о пропуске срока исковой давности, приводились при рассмотрении спора,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"Оренбургтеплоизоляция" (подробнее) Иные лица: Восемнадцатый арбитражный апелляционный суд (подробнее) Межрайонная инспекция Федеральной налоговой службы №3 по Оренбургской области (подробнее) МИФНС №12 по Оренбургской области (подробнее) МИФНС №13 по Оренбургской области (подробнее) САМРО "Ассоциация антикризисных управляющих" (подробнее) Управление ЗАГС администрации г.Оренбурга (подробнее) ф/у Фаттахова Д.Р. (подробнее) Судьи дела: Зарубина Е.Н. (судья)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