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мая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заявитель 06.05.2024 обратился в Верховный Суд Российской Федерации с кассационной жалобой, одновременно заявив ходатайство о восстановлении пропущенного срока. Согласно части 2 статьи 2912 Арбитражного процессуального кодекса Российской Федерации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В силу части 2 статьи 117 Арбитражного процессуального кодекса Российской Федерации арбитражный суд восстанавливает пропущенный процессуальный срок, если признает причины пропуска уважительными. Рассмотрев ходатайство о восстановлении срока, судья Верховного Суда Российской Федерации не находит оснований для его удовлетворения. Как следует из обжалуемых судебных актов, заявитель являлся инициатором обращения с кассационной жалобой в суд округа, и знал о состоявшихся судебных актах. Текст последнего обжалуемого судебного акта согласно данным Картотеки арбитражных дел своевременно размещен в сети Интернет и с этого момента был доступен для ознакомления и подготовки жалобы. При той степени заботливости и разумной осмотрительности, какая требуется от участвующих в деле лиц как от добросовестных участников процесса, заявитель имел возможность с указанной даты ознакомиться с его содержанием и достаточный промежуток времени для своевременного принятия решения по вопросу обжалования судебных актов, подготовки и подачи кассационной жалобы в срок, предусмотренный законодательством. В отсутствие доказательств, безусловно свидетельствующих о наличии юридически значимых препятствий для своевременной подачи кассационной жалобы в порядке, установленном законодательством, ходатайство заявителя о восстановлении пропущенного процессуального срока удовлетворению не подлежит. Руководствуясь статьями 117 , 2915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Межрегиональное универсальное предприятие «Политрейд» о восстановлении пропущенного срока отказать, кассационную жалобу возвратить заявителю. Судья Верховного Суда Российской Федерации А.Г. Першутов Суд: Верховный Суд РФ (подробнее) Истцы: Инспекция Федеральной налоговой службы по Центральному району г. Челябинска (подробнее) Управление Федеральной налоговой службы по Челябинской области (подробнее) Ответчики: ООО МУП "Политрейд" (подробнее) Иные лица: ООО Анисимов Г.В. конкурсный управляющий ЦКО "Офис-Контроль"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