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Филинской Анжелы Владимировны в Арбитражный суд Белгородской области обратился финансовый управляющий с заявлением о признании недействительным соглашения об отступном от 29.10.2018 и применении последствий недействительности сделки в виде возврата в конкурсную массу должника земельного участка и нежилого помещения. Определением Арбитражного суда Белгородской области от 27.01.2023 заявление удовлетворено. Постановлением Девятнадцатого арбитражного апелляционного суда от 18.09.2023 определение суда первой инстанции оставлено без изменения. Арбитражный суд Центрального округа постановлением от 24.01.2024 указанные судебные акты оставил без изменения. Чаплыгина Т.Б.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руководствовались статьей 61.2 Федерального закона от 26.10.2002 № 127-ФЗ «О несостоятельности (банкротстве)», статьями 10, 167,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того, что соглашение об отступном заключено в отсутствие встречного предоставления в виде займов, что привело к уменьшению объема активов должника и причинению вреда имущественным интересам кредиторов, установлена осведомленность сторон о мнимости займов. Доводы, изложенные в кассационной жалобе, были предметом рассмотрения судов нижестоящих инстанций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