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Деева Геннадия Витальевича финансовый управляющий его имуществом обратился в Арбитражный суд Московской области с заявлением о признании недействительной сделкой платежа на сумму 338 000 рублей должника в пользу Омарова О.Р. и применении последствий недействительности сделки. Определением Арбитражного суда Московской области от 01.08.2023 заявление удовлетворено. Постановлением Десятого арбитражного апелляционного суда от 09.10.2023 определение суда первой инстанции отменено, в удовлетворении заявления отказано. Арбитражный суд Московского округа постановлением от 26.01.2024 постановление суда апелляционной инстанции оставил без изменения. Караченков Е.В. обратился в Судебную коллегию Верховного Суда Российской Федерации с кассационной жалобой на принятые по обособленному спору постановления судов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апелляционной и кассационной инстанций исходили из недоказанности заявителем наличия совокупности обстоятельств согласно пункту 1 статьи 61.2 Федерального закона от 26.10.2002 № 127-ФЗ «О несостоятельности (банкротстве)», необходимой для признания спорного платежа недействительным, учитывая выполнение Омаровым О.Р. работ и недоказанность аффилированности сторон.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