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ФИО1, ФИО2, общество с ограниченной ответственностью «Энергия» обратились в Арбитражный суд Краснодарского края с иском к союзу «Саморегулируемая организация «Межрегиональный альянс строителей» (далее – Союз) о признании решений совета Союза по вопросам 4-6 повестки дня, оформленных протоколом от 09.08.2023 № 1090, незаконными. Одновременно с подачей иска заявлено ходатайство о принятии обеспечительных мер в виде запрета исполнять решения, принятые на общем собрании Союза по следующим вопросам: - увеличение численного состава совета Союза;- избрание седьмого члена совета Союза;- изменение места нахождения совета Союза;- утверждение устава совета Союза в новой редакции;- утверждение положения о ревизоре Союза;- избрание ревизора Союза; - утверждение в новой редакции внутренних документов совета Союза: положение о компенсационном фонде обеспечения договорных обязательств, в том числе способы и правила размещения средств компенсационного фонда возмещения вреда; положение о компенсационном фонде обеспечения договорных обязательств, в том числе способы и правила размещения средств компенсационного фонда обеспечения договорных обязательств. Также истцы просили приостановить действие оспариваемых решений совета Союза, оформленных протоколом от 09.08.2023 № 1090; решений внеочередного общего собрания членов Союза, оформленных протоколом от 25.08.2023 № 39; запретить органам Федеральной налоговой службы осуществлять государственную регистрацию изменений, вносимых в Единый государственный реестр юридических лиц в отношении Союза, в части внесения изменений в уставные документы. Истцы 12.10.2023 заявили ходатайство об уточнении исковых требований, которым дополнили требование о признании решений внеочередного общего собрания членов Союза, оформленных протоколом от 25.08.2023 № 39, недействительными. Определением Арбитражного суда Краснодарского края от 12.10.2023, оставленным без изменения постановлением Пятнадцатого арбитражного апелляционного суда от 06.12.2023 и постановлением Арбитражного суда Северо-Кавказского округа от 11.03.2024, ходатайство истцов удовлетворено частично, суд принял следующие обеспечительные меры: - запретил Союзу, его органам и участникам исполнять решения, оформленные протоколом от 09.08.2023 № 1090, и решения внеочередного общего собрания членов Союза, оформленные протоколом от 25.08.2023 № 39, принятые по вопросам повестки дня: 2. Увеличение численного состава Совета Союза;3. Избрание седьмого члена Совета Союза;4. Изменение места нахождения Совета Союза;5. Утверждение устава Совета Союза в новой редакции;6. Утверждение положения о Ревизоре Союза;7. Избрание Ревизора Союза; 8. Утверждение в новой редакции внутренних документов Совета Союза: 8.1 Положение о компенсационном фонде обеспечения договорных обязательств, в том числе способы и правила размещения средств компенсационного фонда возмещения вреда. 8.2. Положение о компенсационном фонде обеспечения договорных обязательств, в том числе способы и правила размещения средств компенсационного фонда обеспечения договорных обязательств. В удовлетворении остальной части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и процессуального права. В обоснование доводов жалобы заявитель указывает, что обеспечительные меры не связаны с предметом спора; на момент принятия обеспечительных мер судом первой инстанции исковые требования об оспаривании решений, оформленных протоколом от 25.08.2023 № 39, не были приняты к производству; ФИО1 и ФИО2 членами Союза не являются, поэтому не имеют право оспаривать решения общего собрания; принятые меры не соразмерны размеру ущерба, который может быть причинен; непринятие испрашиваемых обеспечительных мер не влияет на исполнение судебного акта; суд апелляционной инстанции неправомерно указал на право истцов предоставить встречное обеспечение.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Частично удовлетворяя ходатайство о принятии обеспечительных мер, суд руководствовался статьями 90 , 92 , 225.6 АПК РФ , разъяснениями, изложенными в пункте 15 постановления Пленума Верховного Суда Российской Федерации от 01.06.2023 № 15 «О некоторых вопросах принятия судами мер по обеспечению иска, обеспечительных мер и мер предварительной защиты», и исходил из того, что заявленные обеспечительные меры связаны с предметом иска, соразмерны требованиям, не препятствуют нормальной деятельности Союза, направлены на фактическую реализацию целей обеспечительных мер, не могут остановить деятельность Союза, как и привести к существенному затруднению его деятельности, не нарушают баланс интересов сторон, необходимы и достаточны для сохранения существующего положения и предотвращения причинения значительного ущерба истцам. Доводы кассационной жалобы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АПК РФ 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Союза «Саморегулируемая организация «Межрегиональный альянс строителей»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ООО "Вега Инжиниринг" (подробнее) ООО СК Стелс (подробнее) Ответчики: НКО Союз "Саморегулируемая организация "Межрегиональный альянс строителей" (подробнее) ООО "ЭНЕРГИЯ" (подробнее) Союз СРО "Межрегиональный альянс строителей"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