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завод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установленный законом срок, недостаток, послуживший основанием для ее возвращения устранен, и заявителем не пропущен установленный законом предельный срок для обращения с ходатайством о восстановлении срока подачи кассационной жалобы.На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«Примбумага» Завод по производству туалетной бумаги» о восстановлении пропущенного срока подачи кассационной жалобы удовлетворить, срок восстановить. Судья Верховного Суда Борисова Е. Е. Российской Федерации Суд: Верховный Суд РФ (подробнее) Истцы: ООО "ПРИМБУМАГА" ЗАВОД ПО ПРОИЗВОДСТВУ ТУАЛЕТНОЙ БУМАГИ (подробнее) Ответчики: ООО "ОМСКИЙ БУМАГОДЕЛАТЕЛЬНЫЙ ЗАВОД" (подробнее) Судьи дела: Попов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