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Рассматривая спор, суды трех инстанций, оценив представленные в материалы дела доказательства, руководствуясь положениями статей 419 , 420 , 421 Налогового кодекса Российской Федерации, статей 50 , 53 , 123.12 , 123.14 Гражданского кодекса Российской Федерации, статей 135 , 144 , 145 , 148 , 149 Жилищного кодекса Российской Федерации, пришли к выводу о законности решения налогового органа, признав, что выплаты председателю правления за осуществление управленческих и контролирующих функций в рамках гражданско-правовых отношений неправомерно не включены товариществом в базу для исчисления страховых взносов на обязательное пенсионное страхование. Доказательств того, что в момент вступления в полномочия председателя правления вознаграждение не гарантировано, товарищество не приняло на себя обязательств по его встречному предоставлению, в связи с чем выплату следует расценивать как единовременное поощрение, не представлено. Поскольку оснований для передачи кассационной жалобы на рассмотрение в судебном заседании Судебной коллегии Верховного Суда Российской Федерации не имеется, ходатайство о приостановлении исполнения решения суда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«1-й переулок Красной Слободы, 3 (II пусковой комплекс)»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ТСЖ "1-й переулок Красной Слободы 3 II пусковой комплекс" (подробнее) Ответчики: Межрайонная инспекция Федеральной налоговой службы №10 по Тверской области (подробнее) Судьи дела: Антонова М.К. (судья) (подробнее) Судебная практика по: По ТСЖ Судебная практика по применению норм ст. 135, 136, 137, 138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