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«Уралэлектромедь» (далее – истец) обратилось в Арбитражный суд Свердловской области с иском к обществу с ограниченной ответственностью «СИА РУС» (далее – ответчик) о взыскании неустойки за период с 11.11.2022 по 19.11.2022 в размере 2 789,64 евро в рублях по официальному курсу Центрального банка Российской Федерации (далее – ЦБ РФ) на момент вынесения судебного акта, неосновательного обогащения в сумме 20 936 713 рублей 14 копеек, процентов за пользование чужими денежными средствами за период с 20.11.2022 по 31.12.2022 с перерасчетом на день вынесения судебного акта в сумме 180 686 рублей 70 копеек. 2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«Меткомбанк». Решением Арбитражного суда Свердловской области от 03.04.2023, оставленным без изменения постановлением Семнадцатого арбитражного апелляционного суда от 12.07.2023, требования истца удовлетворены. Арбитражный суд Уральского округа постановлением от 06.12.2023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в части удовлетворения требований истца о взыскании неосновательного обогащения в сумме 20 936 713 рублей 14 копеек, процентов за пользование чужими денежными средствами за период с 20.11.2022 по 29.03.2023 в сумме 204 132 рублей 95 копеек и направить дело в указанной части на новое рассмотрение в суд первой инстанции. Письмом судьи Верховного Суда Российской Федерации от 04.03.2024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Гражданского кодекса Российской Федерации, разъяснениями, изложенными в Информационном письме Президиума Высшего Арбитражного Суда Российской Федерации от 04.11.2002 № 70 «О применении арбитражными судами статей 140 и 317 Гражданского кодекса Российской Федерации», в пункте 27 постановления Пленума Верховного Суда Российской Федерации от 22.11.2016 № 54 «О некоторых вопросах применения общих положений 3 Гражданского кодекса Российской Федерации об обязательствах и их исполнении», суды пришли к выводу о наличии оснований для удовлетворения требований истца. При этом, проанализировав условия заключенного между сторонами договора, которыми не предусмотрен возврат денежных средств после прекращения договора по курсу ЦБ РФ на дату фактического возврата, установив, что истец перечислил ответчику предварительную оплату в рублях на основании официального курса ЦБ РФ на дату платежа, а ответчиком обязательства по поставке товара не исполнены и договор поставки расторгнут, суды пришли к выводу, что возврату подлежит именно та сумма денежных средств в рублях, которая была перечислена в качестве аванса (предварительной оплаты) ответчику.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фактических обстоятельств дела, связанных с условиями договора и действиями сторон по его исполнению. Несогласие ответчика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ответчика,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