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ый Ресурс» обратилась в Арбитражный суд Курганской области с заявлением к Правительству Курганской области (далее – Правительство), Департаменту гражданской защиты, охраны окружающей среды и природных ресурсов Курганской области, обществу с ограниченной ответственностью «Экотех» о признании недействительным Распоряжения Правительства от 17.02.2023 № 36-р «О заключении концессионного соглашения в отношении создания и эксплуатации объектов, на которых осуществляется обработка и утилизация твердых коммунальных отходов, расположенных на территории Курганской области»; о признании недействительным концессионного соглашения от 17.02.2023; о применении последствий недействительности сделки в виде двусторонней реституции. К участию в деле в качестве третьего лица, не заявляющего самостоятельных требований относительно предмета спора, привлечена Прокуратура Курганской области. Решением Арбитражного суда Курганской области от 17.07.2023, оставленным без изменения постановлением Восемнадцатого арбитражного апелляционного суда от 01.11.2023 и постановлением Арбитражного суда Уральского округа от 20.02.2024,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0.02.2024, тогда как кассационная жалоба поступила в Верховный Суд Российской Федерации 07.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Новый Ресурс». Срок подачи кассационной жалобы на решение Арбитражного суда Курганской области от 17.07.2023, постановление Восемнадцатого арбитражного апелляционного суда от 01.11.2023 и постановление Арбитражного суда Уральского округа от 20.02.2024 по делу № А34-3792/2023 восстановить. Судья Верховного СудаРоссийской Федерации Н.С. Чучунова Суд: Верховный Суд РФ (подробнее) Истцы: ООО "Новый ресурс" (подробнее) Ответчики: Департамент гражданской защиты, охраны окружающей среды и природных ресурсов Курганской области (подробнее) ООО "ЭКОТЕХ" (подробнее) Правительство Курганской области (подробнее) Иные лица: Арбитражный суд Уральского округа (подробнее) Восемнадцатый арбитражный апелляционный суд (подробнее) ООО "Кетовский коммерческий бан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