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«СибШахтМонтаж» (далее – истец) обратилось в Арбитражный суд Кемеровской области с иском к обществу с ограниченной ответственностью «Рабэкс Трэйд» (далее – ответчик) о взыскании 792 816 рублей 91 копейки, излишне перечисленных по договору поставки товара от 31.01.2018 № УКП46/3289-620.18. Решением Арбитражного суда Кемеровской области от 10.11.2021, оставленным без изменения постановлениями Седьмого арбитражного апелляционного суда от 01.02.2022 и Арбитражного суда Западно-Сибирского округа от 30.05.2022, иск удовлетворен частично, с ответчика в пользу истца взыскано 688 632 рублей 91 копейка неосновательного обогащения. 2 Истец обратился в Арбитражный суд Кемеровской области с заявлением об индексации денежных сумм, присужденных по решению Арбитражного суда Кемеровской области от 10.11.2021 по настоящему делу, в котором просил взыскать с ответчика 87 181 рубль 10 копеек за период с 11.11.2021 по 19.04.2022. Определением Арбитражного суда Кемеровской области от 17.05.2023 заявление истца удовлетворено частично, с ответчика в пользу истца взыскано 85 916 рублей 63 копейки в качестве индексации присужденных денежных сумм. Постановлением Седьмого арбитражного апелляционного суда от 10.08.2023 определение суда первой инстанции отменено, с ответчика в пользу истца взыскано 83 985 рублей 29 копеек в качестве индексации присужденных денежных сумм. Арбитражный суд Западно-Сибирского округа постановлением от 07.11.2023 постановление суда апелляционной инстанции отменил и оставил в силе определение суда первой инстанции. Ответчик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истцу в удовлетворении заявления об индексации присужденных сумм. Письмом судьи Верховного Суда Российской Федерации от 11.03.2024 были истребованы материалы дела из Арбитражного суда Кемеровской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суд первой инстанции, признавая за истцом право на индексацию присужденных ему денежных сумм по дату их поступления на банковский счет истца, исходил из того, что указанная мера призвана компенсировать имущественные потери, обусловленные снижением покупательной способности денежных средств в результате инфляционных процессов в экономике, произошедших в период исполнения судебного акта, 3 которые истец нес вплоть до фактического получения присужденных сумм в свое распоряжение. Суд апелляционной инстанции, отменяя определение суда первой инстанции, пришел к выводу, что размер индексируемых денежных сумм ограничивается датой поступления средств от должника на депозитный счет службы судебных приставов-исполнителей. Суд округа не согласился с указанным выводом и отменил постановление суда апелляционной инстанции, оставив в силе определение суда первой инстанции. Обжалуя судебные акты в Верховный Суд Российской Федерации, ответчик приводит доводы, которые являлись предметом рассмотрения судов и получили правовую оценку с учетом установленных фактических обстоятельств дела, связанных с наличием у истца права на индексацию присужденных ему денежных сумм. Несогласие ответчика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ответчика,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