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«КС-Траст» (далее – ООО «КС- Траст», Общество, истец, заявитель) обратилось в Арбитражный суд города Москвы с исковым заявлением к обществу с ограниченной ответственностью «СтройГарант» (далее – ООО «СтройГарант», Компания, ответчик) о взыскании в пользу общества с ограниченной ответственностью «Белкофорте» (далее – ООО «Белкофорте») неосновательного обогащения в размере 400 456 197,02 руб. В качестве третьих лиц, не заявляющих самостоятельных требований относительно предмета спора, привлечено ООО «Белкофорте» и общество с ограниченной ответственностью «ОРГМЕТСТРОЙ» (далее – ООО «ОРГМЕТСТРОЙ»). Решением Арбитражного суда города Москвы от 19.07.2023, оставленным без изменения постановлением Девятого арбитражного 2 апелляционного суда от 31.10.2023, в удовлетворении исковых требований отказано. Постановлением Арбитражного суда Московского округа от 27.02.2024 указанные судебные акты оставлены без изменения. Не согласившись с вынесенными судебными актами, заявитель 03.05.2024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27.02.2024, тогда как кассационная жалоба направлена заявителем 03.05.2024,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184,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«КС- Траст». 3 Срок подачи кассационной жалобы на решение Арбитражного суда города Москвы от 19.07.2023, постановление Девятого арбитражного апелляционного суда от 31.10.2023 и постановление Арбитражного суда Московского округа от 27.02.2024 по делу № А40-25859/2023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