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Кривобок Андрей Дмитриевич (далее - ИП Кривобок А.Д., истец, заявитель) обратился в Арбитражный суд города Москвы с иском к индивидуальному предпринимателю Петранину Роману Андреевичу (далее - ИП Петранин Р.А., ответчик) о расторжении агентского договора № 37 от 27.06.2020; взыскании убытков, связанных с утратой автомобиля в результате хищения (угона) автомобиля HYUNDAI SOLARIS, 2018 года выпуска, идентификационный номер (VIN) Z94K241BBKR082232, неустановленным лицом, в размере 756 500 руб., убытков по оценке стоимости автомобиля в размене 3 000 руб. Решением Арбитражного суда города Москвы от 15.04.2022, оставленным без изменения постановлением Девятого арбитражного апелляционного суда от 26.07.2022, в удовлетворении иска отказано. 2 ИП Кривобок А.Д. обратился в Арбитражный суд города Москвы с заявлением о пересмотре по новым обстоятельствам вступившего в законную силу решения Арбитражного суда города Москвы от 15.04.2021. Определением Арбитражного суда города Москвы от 14.07.2023, оставленным без изменения постановлением Девятого арбитражного апелляционного суда от 02.10.2023, в удовлетворении заявления отказано. Постановлением Арбитражного суда Московского округа от 20.12.2023 указанные судебные акты оставлены без изменения. Не согласившись с указанными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 частями 1 и 2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данного Кодекса,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Кодекса). Последним из обжалуемых заявителем судебных актов является постановление суда округа, принятое и вступившее в законную силу 20.12.2023, тогда как заявитель направил настоящую кассационную жалобу в Верховный Суд Российской Федерации 25.04.2024, то есть с пропуском установленного частью 1 статьи 2912 АПК РФ срока. Рассмотрев заявленное ходатайство, судья не находит оснований для его удовлетворения, поскольку уважительных причин несоблюдения срока подачи жалобы заявителем не приведено. 3 Судом установлено, что первоначально направленная заявителем кассационная жалоба была возвращена Верховным Судом Российской Федерации письмом от 06.03.2024, в связи с тем, что была направлена 28.02.2024, то есть с нарушением установленного процессуального срока и не содержала ходатайство о его восстановлении. Повторно обращаясь 25.04.2024 в Верховный Суд Российской Федерации с кассационной жалобой, заявитель в качестве обоснования пропуска процессуального срока ссылается на позднее получение копии постановления Арбитражного суда Московского округа от 20.12.2023. Вместе с тем, как разъяснено в пункте 30 постановления Пленума Высшего Арбитражного Суда Российской Федерации от 25.12.2013 № 99 «О процессуальных сроках», срок на подачу апелляционной (кассационной) жалобы исчисляется не с даты направления копии изготовленного судебного акта лицам, участвующим в деле, а с даты изготовления арбитражным судом первой (апелляционной) инстанции судебного акта в полном объеме. Как следует из информации, размещенной на официальном сайте арбитражных судов (https://kad.arbitr.ru), постановление Арбитражного суда Московского округа от 20.12.2023 опубликовано в сети «Интернет» в информационной системе «Картотека арбитражных дел» 21.12.2023. Из принятых в рамках настоящего дела судебных актов следует, что истец лично присутствовал в судебных заседаниях, инициатором кассационного обжалования судебных актов являлся истец. Таким образом, заявитель доподлинно знал о состоявшемся судебном акте, имел реальную возможность своевременно ознакомиться с его полным текстом, располагал достаточным промежутком времени для подготовки и подачи соответствующей жалобы в предусмотренный законодательством срок. При этом заявитель имел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Доводов о том, что заявитель не имел объективной возможности подать кассационную жалобу в электронном виде, в ходатайстве не содержится. Указанные заявителем причины пропуска процессуального срока не могут быть расценены как не зависящие от заявителя, при наличии которых он, действуя разумно и добросовестно, не имел возможности своевременно обратиться с кассационной жалобой, или свидетельствующие об уважительности причин пропуска установленного законодательством срока.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4 Учитывая изложенное, ходатайство о восстановлении пропущенного процессуального срока подлежит оставлению без удовлетворения, а кассационная жалоба - возврату заявителю. Руководствуясь статьями 117, 184, 2912, 2915 АПК РФ,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индивидуального предпринимателя Кривобока Андрея Дмитриевича о восстановлении пропущенного процессуального срока. Кассационную жалобу индивидуального предпринимателя Кривобока Андрея Дмитриевича на определение Арбитражного суда города Москвы от 14.07.2022, постановление Девятого арбитражного апелляционного суда от 02.10.2023 и постановление Арбитражного суда Московского округа от 20.12.2023 по делу № А40-200545/21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