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Коротких А.В. в Арбитражный суд Свердловской области обратилось ООО «Мэдисон-Сервис» с заявлением о включении в реестр требований кредиторов должника задолженности в размере 754 218 рублей 15 копеек. Определением Арбитражного суда Свердловской области от 28.09.2023, оставленным без изменения постановлением Семнадцатого арбитражного апелляционного суда от 06.12.2023 и постановлением Арбитражного суда Уральского округа от 20.02.2024, заявление удовлетворено, требование в заявленной сумме включено в третью очередь реестра требований кредиторов должника. Коротких А.В.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71, 100, 142 Федерального закона от 26.10.2002 № 127-ФЗ «О несостоятельности (банкротстве)», суды пришли к выводу о представлении достаточных доказательств наличия и размера задолженности, заявленной кредитором (в части – подтвержденной вступившим в законную силу судебным актом, в остальной части – представленными доказательствами подтвержден факт оказания кредитором услуг в последующий период), признав требование обоснованным и подлежащим включению в третью очередь реестра требований кредиторов должника.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