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«ГлобалЭлектроСервис» (далее – Общество, истец) обратилось в Арбитражный суд города Москвы с исковым заявлением к публичному акционерному обществу «Федеральная сетевая компания Единой энергетической системы» (переименовано в публичное акционерное общество «Федеральная сетевая компания - Россети», далее – Компания, ответчик) о взыскании задолженности в размере 147 727 045,43 руб. К участию в деле в качестве третьих лиц, не заявляющих самостоятельных требований относительно предмета спора, привлечены временный управляющий открытого акционерного общества «ГлобалЭлектроСервис» Денисов Р.В., акционерное общество «Центр инжиниринга и управления строительством Единой энергетической системы» (далее - третьи лица). Решением Арбитражного суда города Москвы от 15.10.2021, оставленным без изменения постановлением Девятого арбитражного апелляционного суда от 24.01.2022, исковые требования удовлетворены. 2 Постановлением Арбитражного суда Московского округа от 23.05.2022 указанные судебные акты оставлены без изменения. 12.07.2022 Арбитражным судом города Москвы выдан исполнительный лист. От истца поступило заявление о взыскании 22 429 254,35 руб. в порядке индексации присуждённых сумм по настоящему делу. Определение Арбитражного суда города Москвы от 26.05.2023, оставленным без изменения постановлением Девятого арбитражного апелляционного суда от 30.08.2023, заявление об индексации присужденных денежных сумм удовлетворено, с ответчика в пользу истца взыскано 22 429 254,35 руб. Постановлением Арбитражного суда Московского округа от 12.01.2024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обоснование доводов жалобы заявитель указывает, что судами не учтен факт умышленного затягивания истцом сроков предъявления исполнительного листа; из расчета индексации не исключен период моратория на банкротство и не учтены дефляционные месяцы.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статьей 183 АПК РФ, проверив произведенный истцом расчет индексации и признав его верным, пришли к выводу о наличии оснований для удовлетворения заявления истца в полном объеме. Отклоняя доводы ответчика, суды указали следующее. Не предъявление взыскателем исполнительного листа при наличии у должника обязанности добровольно исполнить требование кредитора само по себе не может быть признано ни виной кредитора, ни злоупотреблением правом. 3 Индексация присужденных денежных средств (в отличие от требований к публично-правовому образованию) производится независимо от наличия возбужденного исполнительного производства, а также иных действий взыскателя по принуждению ответчика к исполнению судебного акта. Индексация не является финансовой санкцией за несвоевременное исполнение судебного акта и, следовательно, не подпадает под действие моратория. Отклоняя ссылку заявителя о необходимости учета периодов дефляции при расчете индексации, суды указали, что за периоды, когда имело место снижение цен, истец при расчете суммы индексации не начислял соответствующие коэффициенты.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«Федеральная сетевая компания - Россети»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