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обособленного спора по заявлению финансового управляющего о признании сделки между должником и Хриссафинс Энд Поливиу ЭлЭлСи недействительной, финансовый управляющий заявил ходатайство о присуждении Ананьевой Л.Н. судебной неустойки в порядке пункта 1 статьи 308.3 Гражданского кодекса Российской Федерации. Определением Арбитражного суда города Москвы от 04.09.2023 ходатайство финансового управляющего удовлетворено, с Ананьевой Л.Н. в конкурсную массу должника взыскана неустойка в размере 10 000 рублей с применением прогрессивной шкалы на случай неисполнения определений об истребовании у Ананьевой Л.Н. документов с даты вступления в законную силу определения Арбитражного суда города Москвы о присуждении судебной неустойки по дату фактического исполнения определения суда от 09.12.2022. Постановлением Девятого арбитражного апелляционного суда от 02.11.2023 определение суда первой инстанции оставлено без изменения. Арбитражный суд Московского округа постановлением от 01.02.2024 указанные судебные акты оставил без изменения. 2 Ананьева Л.Н. обратилась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Письмом судьи Верховного Суда Российской Федерации от 08.04.2024 материалы обособленного спора истребованы из Арбитражного суда города Москвы для проверки доводов жалобы с его материалами. В представленных отзывах на кассационную жалобу ПАО «Промсвязьбанк» и ПАО «Национальный банк «Траст» считают принятые судебные акты законными и обоснованными.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с материалами истребованного дела, с учетом возражений отзывов на жалобу не установлено. Удовлетворяя заявление финансового управляющего о присуждении судебной неустойки, суды руководствовались статьей 308.3 Гражданского кодекса Российской Федерации,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исходили из отсутствия доказательств исполнения вступившего в законную силу определения Арбитражного суда города Москвы от 09.12.2022 об истребовании документов, необходимости стимулировать участников арбитражного процесса к своевременному исполнению судебных актов, учли принципы справедливости, соразмерности и недопустимости извлечения ответчиком выгоды из незаконного или недобросовестного поведения и признали обоснованным начисление неустойки по прогрессивной шкале.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