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города Москвы с исковым заявлением к обществу с ограниченной ответственностью «Холитек» о признании права собственности на 50% доли в уставном капитале юридического лица. Решением Арбитражного суда города Москвы от 05.07.2023, оставленным без изменения постановлением Девятого арбитражного апелляционного суда от 22.09.2023 и постановлением Арбитражного суда Московского округа от 07.12.2023,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07.12.2023, тогда как кассационная жалоба поступила в Верховный Суд Российской Федерации 13.03.2024,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города Москвы от 05.07.2023, постановление Девятого арбитражного апелляционного суда от 22.09.2023 и постановление Арбитражного суда Московского округа от 07.12.2023 по делу № А40-43876/2023 восстановить. Судья Верховного СудаРоссийской Федерации Н.С. Чучунова Суд: Верховный Суд РФ (подробнее) Ответчики: ООО "ХОЛИТЕК"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