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«Хартия» (далее – ООО «Хартия», общество, истец, заявитель) обратилось в Арбитражный суд Тульской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«УКН Сервис» (далее - ООО «УКН Сервис», компания, ответчик) о взыскании 513 887,90 руб. долга по оплате оказанных в период с 01.01.2019 по 30.09.2020 услуг по обращению с твердыми коммунальными отходами по договору от 01.01.2019 № 1989/П/ТУЛ-2019. К участию в деле в качестве третьих лиц, не заявляющих самостоятельных требований относительно предмета спора, привлечены ФИО1, общество с ограниченной ответственностью «Агентство ТТПП Эксперт», ФИО2, общество с ограниченной ответственностью «ИнГрупп», общество с ограниченной ответственностью «Архстройпроект», общество с ограниченной ответственностью «Центр Информации», общество с ограниченной ответственностью «Петролайф Девелопмент», ФИО3, общество с ограниченной ответственностью «Центринформ», ФИО4 И.В., ФИО5, ФИО6, общество с ограниченной ответственностью «ПромИнвест», ФИО7, ФИО8 Решением Арбитражного суда Тульской области от 29.11.2022, оставленным без изменения постановлением Двадцатого арбитражного апелляционного суда от 05.04.2023, исковые требования удовлетворены. Постановлением Арбитражного суда Центрального округа 06.12.2023 по делу № А68-284/2021 указанные судебные акты отменены, дело направлено на новое рассмотрение в Арбитражный суд Тульской области. Не согласившись с постановлением Арбитражного суда Центрального округа 06.12.2023, заявитель 05.03.2024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 ee 85 b 9 bf-a857- 4 b 7 e-9749-d 13 e1040e646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обжалуемым актом является постановление суда округа от 06.12.2023, тогда как кассационная жалоба направлена заявителем 05.03.2024 (повторно), то есть с пропуском установленного на обжалование двухмесячного срока. Частью 2 статьи 29165227b 2 b- 9 d 73 - 4 b 9 f- 9 c 23 - 2 f1487030a 5 e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291a2c7cca9-bf3c-4dda-b3d2-3457a255f577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 184 , 291 f797a 315 - 13 e0- 416 f- 8 c 94 -d47085366841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«Хартия». Срок подачи кассационной жалобы на постановление Арбитражного суда Центрального округа 06.12.2023 по делу № А68-284/2021 восстановить. Судья Верховного СудаРоссийской Федерации Н.С. Чучунова Суд: Верховный Суд РФ (подробнее) Истцы: ООО "Хартия" (подробнее) Ответчики: ООО "УКН Сервис"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