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"Парм" (подробнее) Ответчики: Комитет по финансам администрации ГО "Город Калининград" (подробнее) МАУ г. Калининграда Спортивная школа №12 по боксу (подробнее) МАУ Спортивная школа №12 по боксу (подробнее) Муниципальное автономное учреждение города Калининграда Спортивная школа №12 по боксу (подробнее) Управление Федеральной антимонопольной службы по Калининградской области (подробнее) Иные лица: МИНИСТЕРСТВО ФИНАНСОВ КАЛИНИНГРАДСКОЙ ОБЛАСТИ (подробнее) ООО "Калининградпромпроект" (подробнее) ПАО "Совкомбанк"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