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ФИО1 в Арбитражный суд Республики Дагестан обратилась должник с заявлением об исключении из конкурсной массы нежилых помещений. Определением Арбитражного суда Республики Дагестан от 23.10.2023, оставленным без изменения постановлением Шестнадцатого арбитражного апелляционного суда от 26.12.2023 и постановлением Арбитражного суда Северо-Кавказского округа от 06.03.2024, заявление удовлетворено. АО «БМ-Банк» обратилось в Судебную коллегию Верховного Суда Российской Федерации с кассационной жалобой на принятые по спору судебные акты, ссылаясь на существенные нарушения норм права.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Исключая спорные объекты недвижимости из конкурсной массы должника, суды руководствовались статьями 131 , 213.25 , 213.26 Федерального закона от 26.10.2002 № 127-ФЗ «О несостоятельности (банкротстве)» и исходили из того, что вступившими в законную силу судебными актами суда общей юрисдикции установлено отсутствие права собственности должника на спорное имущество, в связи с чем оснований для включения этого имущества в конкурсную массу должника не имеется. Несогласие заявителя кассационной жалобы с произведенной судами оценкой обстоятельств дела не свидетельствует о неправильном применении судами норм материального и процессуального права, не подтверждает существенных нарушений норм материального права и норм процессуального права, повлиявших на исход дела, и не является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АО "БМ-Банк" (подробнее) Иные лица: АО УФПС РД - филиал "Почта России" (подробнее) Инспекция Федеральной налоговой службы по Ленинскому району г.Махачкалы (подробнее) ООО "Гранит М" (подробнее) Управление Федеральной службы государственной регистрации, кадастра и картографии по Республике Дагестан (подробнее) Управление ФССП по РД (подробнее) УФНС России по РД (подробнее) Ф/у Бурмистров Роман Валериевич (подробнее) Судьи дела: Зарубина Е.Н.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