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«ГидроПромСтрой» в лице конкурсного управляющего ФИО1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«ГидроПромСтрой» отсрочку уплаты государственной пошлины до окончания производства по кассационной жалобе на решение Арбитражного суда Республики Крым от 15.06.2023, постановление Двадцать первого арбитражного апелляционного суда от 12.09.2023 и постановление Арбитражного суда Центрального округа от 25.01.2024 по делу № А83-25043/2024. Судья Верховного СудаРоссийской Федерации М.К. Антонова Суд: Верховный Суд РФ (подробнее) Истцы: ООО "Гидропромстрой" (подробнее) Ответчики: Администрация города Саки Республики Крым (подробнее) МКУ "СакиИнвестПроект" (подробнее) МУНИЦИПАЛЬНОЕ КАЗЕННОЕ УЧРЕЖДЕНИЕ "САКИИНВЕСТПРОЕКТ" (подробнее) Иные лица: ГКУ РК "Инвестиционно-строительное управление Республики Крым (подробнее) Судьи дела: Антонова М.К. (судья) (подробнее) Последние документы по делу: Определение от 2 мая 2024 г. по делу № А83-25043/2022 Определение от 19 марта 2024 г. по делу № А83-25043/2022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