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11.10.2023 процедура реализации имущества в отношении ФИО1 завершена, в отношении должника применены положения об освобождении от обязательств. Постановлением Восьмого арбитражного апелляционного суда от 21.12.2023 определение суда первой инстанции оставлено без изменения. Арбитражный суд Западно-Сибирского округа постановлением от 14.03.2024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8 ААС (подробнее) АО "Альфа-Банк" (подробнее) АО "Тинькофф Банк" (подробнее) Арбитражный суд Западно-Сибирского округа (подробнее) ф/у ХусаиноваАнастасия Марсовна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