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Сиротенко П.Я. в Арбитражный суд Новосибирской области обратился финансовый управляющий его имуществом с заявлением о признании недействительными перечислений денежных средств в пользу Паринова А.С. в сумме 224 900 рублей и применении последствий недействительности сделки. Определением Арбитражного суда Новосибирской области от 10.08.2023 в удовлетворении заявления отказано. Постановлением Седьмого арбитражного апелляционного суда от 05.12.2023 определение суда первой инстанции отменено; признаны недействительными перечисления денежных средств со счета должника в пользу Паринова А.С. в сумме 224 900 рублей и применены последствия недействительности сделки в виде взыскания с ответчика в конкурсную массу должника указанной суммы. Арбитражный суд Западно-Сибирского округа постановлением от 15.02.2024 оставил без изменения постановление суда апелляционной инстанции. Сиротенко П.Я. обратился в Судебную коллегию Верховного Суда Российской Федерации с кассационной жалобой на принятые по 2 обособленному спору постановления судов апелляционной и кассационной инстанций, ссылаясь на существенные нарушения норм права. В представленном на кассационную жалобу отзыве ООО «Квинтилиана» просит отказать в удовлетворении кассационной жалобы, ссылаясь на отсутствие нарушений норм материального и процессуального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с учетом возражений отзыва на нее не установлено. Разрешая спор и удовлетворяя заявление, суды апелляционной и кассационной инстанций руководствовались положениями пункта 2 статьи 61.2 Федерального закона от 26.10.2002 № 127-ФЗ «О несостоятельности (банкротстве)» и исходили из того, что безвозмездная сделка (оспариваемые перечисления денежных средств) совершена в период неплатежеспособности и недостаточности имущества должника, с целью причинения вреда имущественным интересам кредиторов.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