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Сиротенко П.Я. в Арбитражный суд Новосибирской области обратился финансовый управляющий его имуществом с заявлением о признании недействительными перечислений денежных средств в пользу Хромова Ю.А. в сумме 40 330 рублей и применении последствий недействительности сделки. Определением Арбитражного суда Новосибирской области от 25.07.2023 в удовлетворении заявления отказано. Постановлением Седьмого арбитражного апелляционного суда от 24.10.2023 определение суда первой инстанции отменено; признаны недействительными перечисления денежных средств со счета должника в пользу Хромова Ю.А. в сумме 17 630 рублей и применены последствия недействительности сделки в виде взыскания с ответчика в конкурсную массу должника указанной суммы; в удовлетворении заявления в остальной части отказано. Арбитражный суд Западно-Сибирского округа постановлением от 17.01.2024 оставил без изменения постановление суда апелляционной инстанции. Сиротенко П.Я. обратился в Судебную коллегию Верховного Суда Российской Федерации с кассационной жалобой на принятые по 2 обособленному спору постановления судов апелляционной и кассационной инстанций, ссылаясь на существенные нарушения норм права. В представленном на кассационную жалобу отзыве ООО «Квинтилиана» просит отказать в удовлетворении кассационной жалобы, ссылаясь на отсутствие нарушений норм материального и процессуального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РФ). Таких оснований для пересмотра обжалуемых судебных актов в кассационном порядке по доводам жалобы и отзыва на нее не установлено. Разрешая спор и частично удовлетворяя заявление, суды апелляционной и кассационной инстанций руководствовались положениями пункта 2 статьи 61.2 Федерального закона от 26.10.2002 № 127-ФЗ «О несостоятельности (банкротстве)» и исходили из того, что безвозмездная сделка (оспариваемые перечисления денежных средств) совершена в период неплатежеспособности и недостаточности имущества должника, с целью причинения вреда имущественным интересам кредиторов.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