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Шевчука В.А. в Арбитражный суд города Москвы обратился Банк ВТБ (ПАО) с заявлением о признании статуса залогового кредитора (право залога на квартиру). Определением Арбитражного суда города Москвы от 11.02.2022 в удовлетворении заявления отказано. Постановлением Девятого арбитражного апелляционного суда от 20.04.2022 определение суда первой инстанции отменено, признано право залога банка на спорную квартиру. Арбитражный суд Московского округа постановлением от 28.09.2022 постановление суда апелляционной инстанции оставил без изменения. Должник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исходили из того, что в действительности между должником и товариществом на вере (коммандитным товариществом) «Су- № 155» и «Компания» возникли обязательства не из купли-продажи векселей, а из договора долевого участия в строительстве, банку фактически были переданы в залог не векселя, а права требования по договору участия в долевом строительстве, спорная квартира приобретена за счет кредитных средств и в пользу банка возникла ипотека (залог недвижимости) квартиры.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"Эос" (подробнее) ООО "Югорское коллекторское агентство" (подробнее) ПАО БАНК "ТРАСТ" (подробнее) ТСЖ "Ивана Бабушкина, д.10" (подробнее) Иные лица: Нотариус г. Москвы Куклина Наталья Васильевна (подробнее) РОСРЕЕСТР ПО МОСКВЕ (подробнее) ФГБУ Филиал "ФКП Росреестра" по Москве (подробнее) ФУ Бельская С.О. (подробнее) Судьи дела: Зарубина Е.Н. (судья) Последние документы по делу: Определение от 1 мая 2024 г. по делу № А40-89780/2018 Определение от 8 февраля 2024 г. по делу № А40-89780/2018 Определение от 16 января 2023 г. по делу № А40-89780/2018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