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33341 настоящего Кодекса. Рассмотрев заявленное ходатайство, суд полагает возможным предоставить заявителю отсрочку уплаты государственной пошлины до окончания производства по кассационной жалобе. Принимая во внимание изложенное, руководствуясь статьями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Санкт-Петербургского государственного автономного учреждения «Центр занятости населения Санкт-Петербурга» об отсрочке уплаты государственной пошлины за рассмотрение кассационной жалобы удовлетворить. Предоставить Санкт-Петербургскому государственному автономному учреждению «Центр занятости населения Санкт-Петербурга» отсрочку уплаты государственной пошлины до окончания производства по кассационной жалобе на решение Арбитражного суда города Санкт-Петербурга и Ленинградской области от 29.05.2023, постановление Тринадцатого арбитражного апелляционного суда от 29.10.2023 и постановление Арбитражного суда Северо-Западного округа от 13.02.2024 по делу № А56-102383/2022.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