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29.10.2020, оставленным без изменения постановлением Первого арбитражного апелляционного суда от 20.02.2021, в удовлетворении требований отказано. Постановлением Арбитражного суда Волго – Вятского округа от 15.07.2021, решение суда первой инстанции от 29.10.2020 и постановление апелляционного суда от 20.02.2021 отменены, дело направлено на новое рассмотрение в Арбитражный суд Владимирской области. В жалобе заявитель ссылается на нарушение судами норм материального и процессуального права, указывает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Отменяя судебные акты, суд кассационной инстанции указал на принятие судами первой и апелляционной инстанций судебных актов по неполно исследованным обстоятельствам, имеющим существенное значение для разрешения спора, что в соответствии с пунктом 3 части 1 статьи 287 Арбитражного процессуального кодекса Российской Федерации является основанием для направления дела на новое рассмотрение в Арбитражный суд Астраханской области. Суд кассационной инстанции действовал в пределах полномочий, установленных статьей 287 Арбитражного процессуального кодекса Российской Федерации. Доводы, изложенные заявителем в кассационной жалобе, могут быть заявлены им при новом рассмотрении дела в суде первой инстанции. С учетом изложенного, кассационная жалоба не подлежит передаче для рассмотрения в судебном заседании Судебной коллегии Верховного Суда Российской Федерации, поскольку приведенные в ней доводы не подтверждают существенных нарушений судом норм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ИП Глава крестьянского фермерскогохозяйства Авакян Борис Рафикович (подробнее) Ответчики: Администрация Владимирской области в лице Департамента ветеринарии (подробнее) Иные лица: Администрация Владимирской области (подробнее) Департамент ветеринарии администрации Владимирской области (подробнее) Департамент финансов, бюджетной и налоговой политики администрации Владимирской области (подробнее) Управление Федеральной службы по надзору в сфере защиты прав потребителей и благополучия человека по Владимирской области (подробнее) ФГБУ "Федеральная кадастровая палата Федеральной службы государственной регистрации, кадастра и картографии"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