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Финансово-Строительная Корпорация «Развитие»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Финансово-Строительная Корпорация «Развитие» отсрочку уплаты государственной пошлины до окончания производства по кассационной жалобе на решение Арбитражного суда города Москвы от 12.07.2023, постановление Девятого арбитражного апелляционного суда от 26.10.2023 и постановление Арбитражного суда Московского округа от 24.01.2024 по делу № А40-23425/2023. Судья Верховного Суда Российской Федерации М.К. Антонова Суд: Верховный Суд РФ (подробнее) Истцы: ООО ФИНАНСОВО-СТРОИТЕЛЬНАЯ КОРПОРАЦИЯ "РАЗВИТИЕ" (подробнее) Ответчики: ПАО "Московский кредитный банк"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