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должник с жалобой на бездействие финансового управляющего ФИО2, выразившееся в непредставлении в суд отчетов по результатам проведения процедуры реализации имущества гражданина; уклонении от реализации имущественных интересов должника как кредитора ООО «Стройинновация» касательно взыскания с конкурсного управляющего ФИО3 100 124 511 рублей 34 копеек убытков; и отстранении финансового управляющего от исполнения возложенных на нее обязанностей. Определением Арбитражного суда города Москвы от 25.08.2023 признано незаконным бездействие финансового управляющего ФИО2, выразившееся в непредставлении в суд отчетов по результатам проведения процедуры реализации имущества гражданина, в удовлетворении жалобы в остальной части отказано. Постановлением Девятого арбитражного апелляционного суда от 13.11.2023 определение суда первой инстанции оставлено без изменения. Арбитражный суд Московского округа постановлением от 31.01.2024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в части отказа в удовлетворении жалобы,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жалобы в обжалуемой части, суды руководствовались положениями статей 20.3, 20.4, 60, 213.9 Федерального закона от 26.10.2002 № 127-ФЗ «О несостоятельности (банкротстве)» и исходили из отсутствия в действиях финансового управляющего признаков недобросовестного и противоправного поведения, несогласие финансового управляющего с позицией должника не может быть поставлено в вину финансовому управляющему, должник вправе самостоятельно защищать свои интересы, в том числе на пополнение своей конкурсной массы.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Коммерческий банк "Экспресс-кредит" (подробнее) ИФНС №36 (подробнее) ООО "Стройинновация" (подробнее) ПАО "Промсвязьбанк" (подробнее) ПАО РОСБАНК (подробнее) Иные лица: ООО "Коллегия Эксперт" (подробнее) ООО "Консалт Оценка"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