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«Космос» (далее – истец) обратилось в Арбитражный суд Владимирской области с иском к государственному бюджетному учреждению здравоохранения Владимирской области «Городская больница № 4 города Владимира» (далее – ответчик) о взыскании неосновательного обогащения в сумме 95 834 рублей 94 копеек и процентов за пользование чужими денежными средствами в сумме 9 314 рублей 37 копеек, с учетом уточнения требований в порядке статьи 49 Арбитражного процессуального кодекса Российской Федерации. Решением Арбитражного суда Владимирской области от 22.11.2022, оставленным без изменения постановлением Первого арбитражного апелляционного суда от 05.05.2023, с ответчика в пользу истца взыскано неосновательное обогащение в сумме 95 834 рублей 94 копеек, а также проценты за пользование чужими денежными средствами, начисленные за период с 30.12.2021 по 31.03.2022 и с 01.10.2022 по 15.11.2022 в общей сумме 3 962 рублей 06 копеек, в удовлетворении остальной части исковых требований отказано. Арбитражный суд Волго-Вятского округа постановлением от 17.10.2023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в удовлетворении требований в полном объеме. Письмом судьи Верховного Суда Российской Федерации от 19.02.2024 были истребованы материалы дела из Арбитражного суда Владимирской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04.07.2018 № 783 «Об осуществлении заказчиком списания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в 2015, 2016, 2020, 2021 годах обязательств, предусмотренных контрактом», пунктом 40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суды пришли к выводу об отсутствии у ответчика правовых оснований для удержания заявленных истцом сумм и удовлетворили иск в соответствующей части.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действиями сторон при исполнении обязательств по договору от 19.05.2021 № ЭА-180 с учетом дополнительного соглашения от 16.11.2021 о расторжении договора по взаимному согласию сторон, согласно которому стороны определили окончательную сумму исполненных по договору обязательств подрядчика в размере 3 649 374 рублей 03 копейки.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Выводы судов не противоречат правовой позиции Судебной коллегии по экономическим спорам Верховного Суда Российской Федерации, изложенной в определении от 26.02.2024 № 305-ЭС23-20353. Доводы ответчика,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"Космос" (подробнее) Ответчики: ГБУЗ ВО "ГБ №4 г. Владимира" (подробнее) ГОСУДАРСТВЕННОЕ БЮДЖЕТНОЕ УЧРЕЖДЕНИЕ ЗДРАВООХРАНЕНИЯ ВЛАДИМИРСКОЙ ОБЛАСТИ "ГОРОДСКАЯ БОЛЬНИЦА №4 Г.ВЛАДИМИРА" (подробнее) Иные лица: ЗАО Акционерный банк развития предпринимательства "Владбизнесбанк"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