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(далее – должник) ФИО2 обратился в Арбитражный суд города Санкт-Петербурга и Ленинградской области с заявлением о включении в реестр требований кредиторов должника (далее – реестр) требования по договору займа от 30.06.2014 в размере 2 678 136,99 долларов США (157 742 268 руб. в рублевом эквиваленте). Определением суда первой инстанции от 25.01.2018, оставленным без изменения постановлениями судов апелляционной инстанции от 28.04.2018 и округа от 10.09.2018, в удовлетворении заявления отказано. В кассационной жалобе, поданной в Верховный Суд Российской Федерации, общество «Экспотрейд» просит отменить названные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Отказывая в удовлетворении требования, суд первой инстанции, с выводами которого согласились суды апелляционной инстанции и округа, исходил из наличия доказательств возвращения должником денежных средств Кирееву С.Н. по договору займа. При этом суды отметили, что общество «Экспотрейд» не обосновало, каким образом обжалуемые судебные акты нарушают его права и законные интересы как кредитора должника. Содержание жалобы, которое сводится к переоценке доказательств и установлению иных обстоятельств по делу, не подтверждает нарушений судами норм права, влекущих отмену или изменение обжалуемых судебных актов на основании части 1 статьи 291.11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ООО "ЭкспоТрейд" (подробнее) Иные лица: КОММЕРЧЕСКИЙ БАНК "ПУЛЬС СТОЛИЦЫ" - ООО в лице к/у ГК АСВ (подробнее) Компания Хайес Ассетс Лимитед (подробнее) ООО к/к КБ "Пульс Столицы" (подробнее) Управление Росреестра по Москве (подробнее) ф/у Рапопорт Михаил Юрьевич (подробнее) ф/у Рапопорт М.Ю. (подробнее) ф/у Тюленев Дмитрий Владимирович (подробнее) Судьи дела: Капкаев Д.В. (судья) Последние документы по делу: Определение от 6 октября 2023 г. по делу № А56-64589/2016 Определение от 19 декабря 2018 г. по делу № А56-64589/2016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