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«Чебоксарское предприятие «Сеспель»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"РУЗАЕВСКИЙ ЗАВОД ХИМИЧЕСКОГО МАШИНОСТРОЕНИЯ" (подробнее) Ответчики: закрытое акционерное общество "Чебоксарское акционерное общество "Чебоксарское предприятие "Сеспель" (подробнее) Иные лица: АНО "Судебная экспертиза" (подробнее) Арбитражный суд Чувашской области (подробнее) ООО "ТД РМ Рейл"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