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«Аскон» обратилось в Арбитражный суд Приморского края с уточненным в порядке статьи 49 Арбитражного процессуального кодекса Российской Федерации иском к ООО «Прайм Форвардинг» о взыскании 7 893 488 рублей 57 копеек убытков в связи с утратой груза. К участию в деле в качестве третьих лиц, не заявляющих самостоятельных требований относительно предмета спора, на стороне истца привлечены GO PRODUCTS B.V., Mediterranean Shipping Company S.A., ООО «Медитерранеан Шиппинг Компани Русь», ИП Тарасова Н.Ю., ИП Верещак А.С., на стороне ответчика – ПАО «ВМТП». Решением Арбитражного суда Приморского края от 07.06.2023 в удовлетворении иска отказано. Постановлением Пятого арбитражного апелляционного суда от 09.10.2023 решение суда первой инстанции изменено; иск удовлетворен в части взыскания 6 304 760 рублей 36 копеек убытков; в остальной части в удовлетворении иска отказано. 2 Арбитражный суд Дальневосточного округа постановлением от 25.01.2024 оставил без изменения постановление суда апелляционной инстанции. ООО «Прайм Форвардинг» обратилось в Судебную коллегию Верховного Суда Российской Федерации с кассационной жалобой на принятые по делу постановления суда апелляционной и кассационной инстанций,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801, 803, 805 Гражданского кодекса Российской Федерации, статьями 6, 7 Федерального закона от 30.06.2003 № 87-ФЗ «О транспортно-экспедиционной деятельности», установив, что ответчик, являясь экспедитором, несет ответственность за порчу принятого на экспедицию спорного груза в отсутствие доказательств,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экспедитором допущено нарушение условий доставки груза о соблюдении температурного режима, о которых он был осведомлен, что привело к порче груза, признав доказанным факт утраты (порчи) груза при его перевозке, суд апелляционной инстанции признал обоснованным иск в части. Окружной суд согласился с выводами суда апелляционной инстанции.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