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с заявлением о признании ФИО1 несостоятельным (банкротом). Определением суда первой инстанции от 23.05.2017, оставленным без изменения постановлением суда апелляционной инстанции от 11.08.2017, заявление ФИО2 принято к производству, возбуждено производство по делу о банкротстве. В кассационной жалобе, поданной в Верховный Суд Российской Федерации, должник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Принимая заявление к производству, суд первой инстанции, руководствуясь положениями статей 33, 213.5 Федерального закона от 26.10.2002 № 127-ФЗ «О несостоятельности (банкротстве)» (далее – Закон о банкротстве), исходил из того, что ФИО2 выполнены требования, установленные статьей 231.5 Закона о банкротстве для целей принятия заявления о признании должника банкротом к производству. С указанными выводами впоследствии согласился суд апелляционной инстанции, отметив, что согласно разъяснениям, изложенным в пункте 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нарушение арбитражным судом правил подсудности, если таковое имело место и выявлено после возбуждения производства по делу, является основанием для передачи дела на рассмотрение другого арбитражного суда, а не основанием для отмены определения о принятии заявления к производству. Довод кассационной жалобы о том, что на дату вынесения обжалуемого определения суда первой инстанции от 23.05.2017 в производстве Арбитражного суда Московской области уже находилось дело о банкротстве должника № А41-32295/2017, возбужденное определением от 05.05.2017 по заявлению ФИО3, не может служить основанием для отмены судебных актов по настоящему делу, поскольку определением от 15.08.2017 заявление ФИО3 оставлено без рассмотрения. Иные доводы заявителя кассационной жалобы являлись предметом проверки судов нижестоящих инстанций и получили надлежащую правовую оценку. Основания для передачи жалобы на рассмотрение в судебном заседании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 Российской Федерации Суд: Верховный Суд РФ (подробнее) Судьи дела: Букина И.А. (судья) Последние документы по делу: Определение от 29 октября 2020 г. по делу № А40-71606/2017 Определение от 3 июня 2020 г. по делу № А40-71606/2017 Определение от 8 октября 2019 г. по делу № А40-71606/2017 Определение от 2 июля 2019 г. по делу № А40-71606/2017 Определение от 18 января 2018 г. по делу № А40-71606/2017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