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«Логистика» обратилось в Арбитражный суд Московской области с иском к АО «Аметистовое» об обязании осуществить за свой счет доставку автомобильного транспорта и сопутствующих грузов морским транспортом по маршруту п. Тиличики Олюторского района Камчатского края - город Владивосток; взыскании расходов на перевозку транспортной техники и сопутствующих грузов в размере 535 000 рублей за каждую недоставленную единицу транспортной техники и сопутствующих грузов в случае неисполнения ответчиком решения суда в течение трех месяцев с момента вступления решения суда в силу. В рамках рассмотрения настоящего дела ИП Хажалиев Рамбек Исмаилович обратился в суд с заявлением о процессуальной замене истца с ООО «Логистика» на ИП Хажалиева Р.И. Определением Арбитражного суда Московской области от 17.07.2023, оставленным без изменения постановлением Десятого арбитражного апелляционного суда от 05.10.2023 и постановлением Арбитражного суда Московского округа от 25.01.2024, заявление удовлетворено, произведена процессуальная замена истца - ООО «Логистика» на его правопреемника - ИП Хажалиева Р.И. 2 АО «Аметистовое» обратилось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положениями статей 382, 384, 389.1 Гражданского кодекса Российской Федерации, статьей 48 Арбитражного процессуального кодекса Российской Федерации и исходили из того, что содержание договора позволяет определить основание возникновения права требования, сущность передаваемого требования и его содержание, цессия является возмездной, договор в установленном порядке не оспорен, условия данного договора не противоречат нормам действующего законодательства.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