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ООО «Торговый дом Грибъ» обратилось в Арбитражный суд Удмуртской Республики с иском о взыскании с ИП Мерзлякова Андрея Александровича 100 000 рублей убытков, причиненных порчей груза при его перевозке. К участию в деле в качестве третьих лиц, не заявляющих самостоятельных требований относительно предмета спора, привлечены ООО «Научно-производственное объединение БиоГрин», ИП Сафина Э.Р. Решением Арбитражного суда Удмуртской Республики от 20.06.2023, оставленным без изменения постановлением Семнадцатого арбитражного апелляционного суда от 18.09.2023 и постановлением Арбитражного суда Уральского округа от 15.01.2024, иск удовлетворен. ИП Сафина Э.Р. обратилась в Судебную коллегию по экономическим спорам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2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Оценив представленные доказательства в их совокупности и взаимной связи по правилам статей 65, 71 Арбитражного процессуального кодекса Российской Федерации, признав доказанным нарушение температурного режима в ходе перевозки, установив ненадлежащее исполнение перевозчиком обязательств по перевозке товара, выразившееся в порче перевозимого товара, отсутствие доказательств того, что порча груза произошла вследствие обстоятельств, которые перевозчик не мог предотвратить и устранение которых от него не зависело, руководствуясь положениями статей 15, 393, 785, 793, 796 Гражданского кодекса Российской Федерации, положениями Федерального закона от 08.11.2007 № 259-ФЗ «Устав автомобильного транспорта и городского наземного электрического транспорта», суды пришли к выводу об обоснованности иска. Доводы, изложенные в кассационной жалобе, приводились при рассмотрении дела, были рассмотрены судами и им дана надлежащая оценка. Несогласие заявителя кассационной жалобы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права, повлиявших на исход дела, и не является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