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общества с ограниченной ответственностью «Спецтранс» (далее - ООО «Спецтранс», общество, истец) обратилось в арбитражный суд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«Жилищно-коммунальное хозяйство» (далее – ООО «ЖКХ», компания, ответчик, заявитель) о взыскании 6 599 392,20 руб. неосновательного обогащения, 470 364,90 руб. процентов за пользование чужими денежными средствами с 25.05.2021 по 31.03.2022 и с 03.10.2022 по день фактического исполнения обязательства. К участию в деле в качестве третьих лиц, не заявляющих самостоятельных требований относительно предмета спора, привлечены: публичное акционерное общество «Московский кредитный банк» (далее - ПАО «Московский кредитный банк»), региональная тарифная комиссия Ставропольского края. Решением от 10.03.2023, оставленным без изменения постановлением апелляционного суда от 28.08.2023, иск удовлетворен. Постановлением Арбитражного суда Северо-Кавказского округа от 15.12.2023 указанные судебные акты оставлены без изменения. Не согласившись с вынесенными судебными актами, заявитель 19.02.2024 (повторно) направил в Верховный Суд Российской Федерации кассационную жалобу, одновременно заявив ходатайство о восстановлении пропущенного процессуального срока подачи кассационной жалобы.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15.12.2023, тогда как кассационная жалоба направлена заявителем повторно 19.02.2024,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«Жилищно-коммунальное хозяйство». Срок подачи кассационной жалобы общества с ограниченной ответственностью «Жилищно-коммунальное хозяйство» на решение Арбитражного суда Ставропольского края от 10.03.2023, постановление Шестнадцатого арбитражного апелляционного суда от 28.08.2023 и постановление Арбитражного суда Северо-Кавказского округа от 15.12.2023 по делу № А63-17067/2021 восстановить. Судья Верховного СудаРоссийской Федерации Н.С. Чучунова Суд: Верховный Суд РФ (подробнее) Истцы: ООО "СпецТранс" (подробнее) Ответчики: ООО "Жилищно-коммунальное хозяйство" (подробнее) Судьи дела: Чучунова Н.С. (судья) (подробнее) Последние документы по делу: Определение от 18 апреля 2024 г. по делу № А63-17067/2021 Определение от 21 февраля 2024 г. по делу № А63-17067/2021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