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13.09.2023, оставленным без изменения постановлением Одиннадцатого арбитражного апелляционного суда от 09.11.2023 и постановлением Арбитражного суда Поволжского округа от 19.01.2024, процедура реализации имущества должника завершена, к должнику не применены правила об освобождении от дальнейшего исполнения обязательств перед кредиторами. ФИО1 обратился в Судебную коллегию по экономическим спорам Верховного Суда Российской Федерации с кассационной жалобой на принятые судебные акты в части неприменения правил об освобождении должника от исполнения обязательств перед кредиторами,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статьей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суды пришли к выводу о недоказанности наличия обстоятельств, позволяющих признать должника добросовестным и освободить его от исполнения обязательств перед кредиторами, учитывая установленные факты сокрытия имущества.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ф/у Корнеев Илья Николаевич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