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ИП ФИО1, предприниматель, истец, заявитель) обратился в Арбитражный суд города Москвы с иском к акционерному обществу «БМ- Банк» (далее - АО "БМ-Банк", банк, ответчик) о взыскании 15 000 000 руб. убытков. Решением Арбитражного суда города Москвы от 12.07.2023, оставленным без изменения постановлением Девятого арбитражного апелляционного суда от 03.10.2023, в удовлетворении требований отказано. Постановлением Арбитражного суда Московского округа от 20.12.2023 указанные судебные акты оставлены без изменения. Предприниматель обратился в Верховный Суд Российской Федерации с кассационной жалобой на указанные судебные акты, одновременно заявив ходатайство о предоставлении отсрочки уплаты государственной пошлины за ее подачу. Пунктом 2 части 5 статьи 291.3 АПК РФ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статьи 102 АПК РФ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(далее – НК РФ)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руб. Согласно пункту 2 статьи 333.22 НК РФ , Верховный Суд Российской Федерации, исходя из имущественного положения плательщика, вправе освободить его от уплаты государственной пошлины либо уменьшить ее размер, а также отсрочить (рассрочить) ее уплату в порядке, предусмотренном статьей 333.41 настоящего Кодекса.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Учитывая, что заявителем представлены документы, подтверждающие невозможность уплатить государственную пошлину на момент обращения с настоящей жалобой, ходатайство о предоставлении отсрочки ее уплаты подлежит удовлетворению.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Предоставить индивидуальному предпринимателю ФИО1 отсрочку по уплате государственной пошлины в сумме 3 000 руб. до окончания производства по рассмотрению кассационной жалобы. Судья Верховного Суда Российской Федерации Н.С. Чучунова Суд: Верховный Суд РФ (подробнее) Ответчики: АО "БМ-Банк" (подробнее) Судьи дела: Чучунова Н.С. (судья) (подробнее) Последние документы по делу: Определение от 18 апреля 2024 г. по делу № А40-9082/2023 Определение от 21 февраля 2024 г. по делу № А40-9082/2023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