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обратился в Арбитражный суд города Москвы с заявлением о признании его несостоятельным (банкротом). Решением Арбитражного суда города Москвы от 06.07.2023 ФИО2 признан несостоятельным (банкротом), в отношении должника введена процедура реализации имущества сроком на шесть месяцев, финансовым управляющим имуществом должника утвержден ФИО3, член МСО ПАУ. Постановлением Девятого арбитражного апелляционного суда от 04.10.2023 решение суда первой инстанции оставлено без изменения. Арбитражный суд Московского округа постановлением от 15.01.2024 указанные судебные акты в обжалуемой части оставил без изменения. ООО «Ратобор» в лице конкурсного управляющего ФИО1 обратилось в Судебную коллегию Верховного Суда Российской Федерации с кассационной жалобой на принятые судебные акты в части утвержденной кандидатуры финансового управляющего,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 дополнения к ней не установлено. Разрешая вопрос о назначении управляющего, суды руководствовались положениями статей 213.4, 213.9 Федерального закона от 26.10.2002 № 127-ФЗ «О несостоятельности (банкротстве)» и исходили из того, что кандидатура, представленная саморегулируемой организацией арбитражных управляющих, соответствует требованиям статей 20 , 20.2 Закона о банкротстве, обстоятельств его заинтересованности и аффилированности по отношению к должнику не установлено.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"НБК" (подробнее) ООО "РАТОБОР" (подробнее) ООО "Сентинел Кредит Менеджмент"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