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«РемСтройФасад»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Е.Е.Борисова Суд: Верховный Суд РФ (подробнее) Истцы: ООО Строительная компания Трест-56 (подробнее) Ответчики: ООО РЕМСТРОЙФАСАД (подробнее) Иные лица: Арбитражный суд города Санкт-Петербурга и Ленинградской области (подробнее) Судьи дела: Борисова Е.Е. (судья) Последние документы по делу: Определение от 18 апреля 2024 г. по делу № А29-10328/2022 Определение от 20 ноября 2023 г. по делу № А29-10328/2022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