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постановлением Восьмого арбитражного апелляционного суда от 26.01.2022 с Тарана А.Б. в пользу ФИО2 и ФИО3 взысканы по 3 000 000 руб. в возмещение убытков. Впоследствии ФИО1 обратился в арбитражный суд с заявлением об отсрочке исполнения постановления от 26.01.2022. Определением суда первой инстанции от 26.05.2022, оставленным без изменения постановлениями судов апелляционной инстанции от 17.08.2022 и округа от 09.11.2022, в удовлетворении заявления отказано. В кассационной жалобе, поданной в Верховный Суд Российской Федерации, арбитражный управляющий ФИО1 просит отменить принятые по обособленному спору судебные акты в связи с существенными нарушениями судами норм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Разрешая спор, суды руководствовались положениями статьи 324 Арбитражного процессуального кодекса Российской Федерации, разъяснениями, содержащимися в постановлении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и исходили из отсутствия объективных оснований для предоставления арбитражному управляющему Тарану А.Б. отсрочки исполнения постановления от 26.01.2022, указав на необходимость соблюдения баланса интересов должника и взыскателя. С данными выводами судов впоследствии согласился суд округа. Изложенные в жалобе доводы были предметом рассмотрения судов, не свидетельствуют о неправильном применении ими норм права, сводятся к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ООО "Полимакс - Риэлт" (подробнее) Ответчики: Ивашкин Сергей Евгеньевич, Ивашкина Т.Ф. (подробнее) Иные лица: Арбитражный суд Западно-Сибирского округа (подробнее) Арбитражный судЗападно-Сибирского округа (подробнее) Главное управление записи актов гражданского состояния Московской области (подробнее) ИФНС по Октябрьскому округу города Омска (подробнее) МОГТО РАС ГИБДД УМВД России (подробнее) ООО "Кармель" (подробнее) ПАО "БИНБАНК" (подробнее) СРО "Авангард" (подробнее) Центр специального назначения в области обеспечения безопасности дорожного движения (подробнее) Судьи дела: Капкаев Д.В. (судья) Последние документы по делу: Определение от 18 апреля 2024 г. по делу № А46-7683/2016 Определение от 27 февраля 2023 г. по делу № А46-7683/2016 Определение от 21 февраля 2023 г. по делу № А46-7683/2016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