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ИП ФИО1, Предприниматель, истец, заявитель)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- АПК РФ), к обществу с ограниченной ответственностью «ЛП» (далее – ООО «ЛП», Общество, ответчик) о взыскании 527 811,02 руб. процентов за пользование чужими денежными средствами за период с 02.08.2010 по 01.08.2013 по ставке рефинансирования 8,25%, установленной по состоянию на 21.01.2013, за неправомерное удержание ответчиком присужденных решением по делу № 2-2112/13 денежных средств. Вступившим в законную силу решением Арбитражного суда города Санкт-Петербурга и Ленинградской области от 08.08.2013 иск удовлетворен частично, с Общества в пользу Предпринимателя взыскано 482 643,68 руб. процентов за пользование чужими денежными средствами, в удовлетворении остальной части иска отказано. Определением суда от 11.04.2014 с ответчика в пользу истца также взыскано 64 008 руб. расходов на оплату услуг представителя, в удовлетворении остальной части заявления отказано. Предприниматель обратился в суд первой инстанции с заявлением об индексации присужденных денежных средств, в соответствии с которым просил взыскать с Общества 214 344,54 руб. Определением от 27.03.2023, оставленным без изменения постановлением апелляционного суда от 12.09.2023, суд первой инстанции отказал в удовлетворении заявления Предпринимателя. Постановлением Арбитражного суда Северо-Западного округа от 26.12.2023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заявления Предпринимателя, суды первой и апелляционной инстанций, с выводами которых впоследствии согласился суд округа, исследовали и оценили по правилам статей 9 , 65 , 68 , 71 АПК РФ представленные в материалы дела доказательства, руководствовались статьей 183 АПК РФ , статьей 395 Гражданского кодекса Российской Федерации (далее – ГК РФ) и исходили из того, что в данном конкретном случае с учетом активного использования кредитором всех возможных способов восстановления своей имущественной сферы, пострадавшей в связи с несвоевременным исполнением должником денежного обязательства, не усматривается оснований считать, что Предприниматель понес такие имущественные потери, которые подлежат компенсации с применением предусмотренного статьей 183 АПК РФ механизма.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Тенишев Тимур Рашидович (подробнее) Ответчики: ООО "ЛП" (подробнее) Иные лица: ООО "МАКВЭР"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