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ФИО1 в Арбитражный суд города Москвы обратился должник с жалобой на действия (бездействия) финансового управляющего ФИО2 и взыскании денежных средств в размере 1 122 638 рублей. Определением Арбитражного суда города Москвы от 22.08.2023, оставленным без изменения постановлением Девятого арбитражного апелляционного суда от 05.12.2023 и постановлением Арбитражного суда Московского округа от 19.02.2024, в удовлетворении жалобы отказано. ФИО1 обратилась в Судебную коллегию Верховного Суда Российской Федерации с кассационной жалобой и дополнением к ней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не установлено. Разрешая спор и признавая жалобу необоснованной, суды, руководствуясь статьями 20.3, 20.4, 60, 213.9, 213.25 Федерального закона от 26.10.2002 № 127-ФЗ «О несостоятельности (банкротстве)», исходили из отсутствия установленных обстоятельств несоответствия и противоречия действий (бездействия) управляющего требованиям действующего законодательства, нарушения прав и законных интересов должника и кредиторов, учитывая, что апелляционным определением судебной коллегии по гражданским делам Московского областного суда от 30.08.2023 апелляционная жалоба финансового управляющего удовлетворена, заочное решение Красногорского городского суда отменено, по делу принято новое решение, которым в удовлетворении исковых требований ФИО3 отказано, а также из недоказанности причинения финансовым управляющим убытков. Доводы, изложенные в кассационной жалобе и дополнении,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"Райффайзенбанк" (подробнее) ИФНС 18 (подробнее) ПАО Банк ВТБ (подробнее) ПАО "Транскапиталбанк" (подробнее) Союз АУ "Созидание" (подробнее) Ответчики: Росс (нигматулина) Марьяна Рафкатовна (подробнее) Иные лица: ГУ Росгвардии по г.Москве (подробнее) Красногорская городская прокуратура (подробнее) Прокуратура Московской области (подробнее) СОЮЗ АРБИТРАЖНЫХ УПРАВЛЯЮЩИХ "СОЗИДАНИЕ"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