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Волгоградской области обратилось АО Ингосстрах Банк с заявлением о включении в реестр требований кредиторов должника требования в размере 1 847 242 рублей 79 копеек, как обеспеченного залогом. Определением Арбитражного суда Волгоградской области от 08.11.2023 в третью очередь реестра требований кредиторов должника включено требование банка в размере 1 688 077 рублей 53 копеек основного долга, 121 837 рублей 72 копеек процентов, 25 427 рублей 85 копеек неустойки, как обеспеченное залогом транспортного средства, и 11 899 рублей 70 копеек расходов на совершение исполнительной надписи нотариуса. Постановлением Двенадцатого арбитражного апелляционного суда от 25.12.2023 определение суда первой инстанции в обжалуемой части оставлено без изменения. Арбитражный суд Поволжского округа постановлением от 01.03.2024 указанные судебные акты оставил без изменения. АО Ингосстрах Банк обратилось в Судебную коллегию Верховного Суда Российской Федерации с кассационной жалобой на принятые по обособленному спору судебные акты в части отказа во включении в реестр требования в размере 11 899 рублей 70 копеек как обеспеченного залогом,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статей 334 , 337 Гражданского кодекса Российской Федерации и исходили из того, что расходы на совершение исполнительной надписи нотариуса не относятся к требованиям, обеспечиваемым залогом имущества должника, и подлежат включению в реестр в качестве требования не обеспеченного залогом.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"Феникс" (подробнее) ПАО "Сбербанк России" (подробнее) ПАО "Совкомбанк" (подробнее) Иные лица: АО Банк СОЮЗ (подробнее) АССОЦИАЦИЯ САМОРЕГУЛИРУЕМАЯ ОРГАНИЗАЦИЯ АРБИТРАЖНЫХ УПРАВЛЯЮЩИХ "ЭГИДА" (подробнее) Финансовый управляющий Калмыкова А.Н. (подробнее) Судьи дела: Зарубина Е.Н.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