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Тринадцатого арбитражного апелляционного суда от 28.06.2023 и постановление Суда по интеллектуальным правам от 16.11.2023 по делу Арбитражного суда Мурманской области № А42-10326/2022 изменить в части распределения судебных расходов по уплате государственной пошлины по иску. Взыскать с индивидуального предпринимателя ФИО1 в пользу общества с ограниченной ответственностью «САФАРИ» 16 857 руб. судебных расходов по уплате государственной пошлины по иску. В остальной части указанные судебные акты оставить без изменения.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 Председательствующий судья Хатыпова Р.А. Судья Грачева И.Л. Судья Чучунова Н.С. Суд: Верховный Суд РФ (подробнее) Истцы: ООО "Сафари" (подробнее) Судьи дела: Хатыпова Р.А. (судья) (подробнее) Последние документы по делу: Резолютивная часть постановления от 11 апреля 2024 г. по делу № А42-10326/2022 Определение от 18 апреля 2024 г. по делу № А42-10326/2022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