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- ИП ФИО1, Предприниматель, истец, заявитель) обратился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«ЛП» (далее – ООО «ЛП», Общество, ответчик) о взыскании убытков в сумме 1 251 871 руб., процентов за пользование чужими денежными средствами в размере 1 765 126,81 руб. К участию в деле в качестве третьего лица, не заявляющего самостоятельных требований относительно предмета спора, привлечен ФИО2. Решением Арбитражного суда города Санкт-Петербурга и Ленинградской области от 20.08.2015, оставленным без изменения постановлением Тринадцатого арбитражного апелляционного суда от 28.01.2016, с Общества в пользу Предпринимателя взыскано 516 891,78 руб., а также 3 000 руб. судебных расходов по оплате государственной пошлины; в удовлетворении остальной части иска отказано; с Предпринимателя в доход федерального бюджета взыскано 31 560,01 руб. государственной пошлины. Постановлением Арбитражного суда Северо-Западного округа от 16.06.2016 решение суда первой инстанции и постановление апелляционного суда отменены в части взыскания судебных расходов по оплате государственной пошлины по иску, взыскана в доход федерального бюджета государственная пошлина по иску с Предпринимателя - 28 561,03 руб., с Общества - 6 523,96 руб.; в остальной части решение и постановление оставлены без изменения. От Предпринимателя в суд поступило заявление о взыскании с Общества 66 436,87 руб. в счет индексации денежной суммы, присужденной решением суда от 20.08.2015. Определением суда первой инстанции от 24.03.2023, оставленным без изменения постановлением апелляционного суда от 04.07.2023, в удовлетворении заявления Предпринимателя отказано. Постановлением Арбитражного суда Северо-Западного округа от 09.10.2023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Письмом судьи Верховного Суда Российской Федерации от 05.02.2024 дело истребовано из Арбитражного суда города Санкт-Петербурга и Ленинградской области для проверки доводов жалобы по его материалам.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Проверив доводы кассационной жалобы, изучив материалы истребованного дела, суд не находит оснований для передачи кассационной жалобы для рассмотрения в судебном заседании Судебной коллегии Верховного Суда Российской Федерации. Отказывая в удовлетворении заявления Предпринимателя, суды первой и апелляционной инстанций, с выводами которых впоследствии согласился суд округа, исследовали и оценили по правилам статей 9 , 65 , 68 , 71 АПК РФ представленные в материалы дела доказательства, руководствовались статьей 183 АПК РФ , статьей 395 Гражданского кодекса Российской Федерации (далее – ГК РФ) и исходили из того, что в данном конкретном случае с учетом активного использования кредитором всех возможных способов восстановления своей имущественной сферы, пострадавшей в связи с несвоевременным исполнением должником денежного обязательства, не усматривается оснований считать, что Предприниматель понес такие имущественные потери, которые подлежат компенсации с применением предусмотренного статьей 183 АПК РФ механизма.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Тенишев Тимур Рашидович (подробнее) ООО "МАКВЭР" (подробнее) Ответчики: ООО "ЛП"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