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индивидуальный предприниматель ФИО1 (далее - ИП ФИО1, Предприниматель, истец, заявитель) обратился в Арбитражный суд города Санкт-Петербурга и Ленинградской области с иском, уточненным в порядке статьи 49 Арбитражного процессуального кодекса Российской Федерации (далее – АПК РФ), к обществу с ограниченной ответственностью «ЛП» (далее – ООО «ЛП», Общество, ответчик) о взыскании 1 343 876 руб. в возмещение убытков, 925 063 руб. процентов за пользование чужими денежными средствами за период с 12.05.2009 по 27.04.2015. К участию в деле в качестве третьего лица, не заявляющего самостоятельных требований относительно предмета спора, привлечена ФИО2. Решением от 20.08.2015, оставленным без изменения постановлением Тринадцатого арбитражного апелляционного суда от 22.01.2016 и постановлением арбитражного суда Северо-Западного округа от 14.06.2016, с Общества в пользу Предпринимателя взыскано 462 531,70 руб., в остальной части в иске отказано. Предприниматель обратился в арбитражный суд с заявлением об индексации присужденных денежных сумм, в котором просил взыскать с Общества 59 490,11 руб. в качестве индексации денежной суммы, присужденной решением суда от 20.08.2015. Определением от 27.03.2023, оставленным без изменения постановлением Тринадцатого арбитражного апелляционного суда от 29.06.2023, суд первой инстанции отказал в удовлетворении заявления Предпринимателя. Постановлением Арбитражного суда Северо-Западного округа от 17.10.2023 указанные судебные акты оставлены без изменения.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норм материального и процессуального права. Письмом судьи Верховного Суда Российской Федерации от 12.02.2024 дело истребовано из Арбитражного суда города Санкт-Петербурга и Ленинградской области для проверки доводов жалобы по его материалам. В соответствии с частью 1 статьи 291.1 , частью 7 статьи 291.6 и статьей 291.11 АПК РФ 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Проверив доводы кассационной жалобы, изучив материалы истребованного дела, суд не находит оснований для передачи кассационной жалобы для рассмотрения в судебном заседании Судебной коллегии Верховного Суда Российской Федерации. Отказывая в удовлетворении заявления Предпринимателя, суды первой и апелляционной инстанций, с выводами которых впоследствии согласился суд округа, исследовали и оценили по правилам статей 9 , 65 , 68 , 71 АПК РФ представленные в материалы дела доказательства, руководствовались статьей 183 АПК РФ , статьей 395 Гражданского кодекса Российской Федерации (далее – ГК РФ) и исходили из того, что в данном конкретном случае с учетом активного использования кредитором всех возможных способов восстановления своей имущественной сферы, пострадавшей в связи с несвоевременным исполнением должником денежного обязательства, не усматривается оснований считать, что Предприниматель понес такие имущественные потери, которые подлежат компенсации с применением предусмотренного статьей 183 АПК РФ механизма. Доводы кассационной жалобы не подтверждают существенных нарушений судами норм материального и процессуального права, повлиявших на исход дела, и в силу статьи 291.6 АПК РФ не являются основанием для передачи жалобы для рассмотрения в судебном заседании Судебной коллегии Верховного Суда Российской Федерации.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ФИО1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ИП Тенишев Тимур Рашидович (подробнее) Ответчики: ООО "ЛП"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