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Амурской области обратился финансовый управляющий имуществом должника с заявлением о признании недействительным заключенного между супругой должника ФИО3 и ФИО4 договора купли-продажи транспортного средства (номерного агрегата) от 10.10.2020 и применении последствий недействительности сделки в виде возврата спорного имущества в конкурсную массу должника. Определением Арбитражного суда Амурской области от 09.10.2023, оставленным без изменения постановлением Шестого арбитражного апелляционного суда от 20.11.2023 и постановлением Арбитражного суда Дальневосточного округа от 26.01.2024, в удовлетворении заявления финансового управляющего отказано.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автомобиль должник и его супруга за счет собственных средств не приобретали и денежные средства за его продажу не подлежали включению в конкурсную массу; фактически сделки, заключенные супругой должника с ФИО5, а затем с ФИО4, не преследовали цели перехода права собственности на движимое имущество, а в действительности были направлены на присвоение спорному транспортному средству государственного регистрационного знака, суды сделали вывод об отсутствии совокупности условий, влекущих признание сделки недействительной на основании статьи 61.2 Федерального закона от 26.10.2002 № 127-ФЗ «О несостоятельности (банкротстве)», статей 10 , 168 Гражданского кодекса Российской Федерации.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"АТБ" (подробнее) ПАО "Промсвязьбанк" (подробнее) УГИБДД УМВД России по Хабаровскому краю (подробнее) УМВД России по Амурской области (подробнее) Управление ЗАГС Амурской области (подробнее) Управление Росреестра по Амурской области (подробнее) Управление Федеральной налоговой службы России по Амурской области (подробнее) Управление Федеральной службы судебных приставов по Амурской области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