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позиции заявителя жалобы, расчет подлежащей возврату в бюджет субсидии осуществлен в соответствии с положениями пунктов 4.2 договоров о предоставлении субсидии, пунктов 3.19, 5.3 Порядков предоставления субсидии, утвержденных постановлениями администрации города Тюмени от 26.08.2013 № 112-пк и от 19.04.2016 № 100-пк, по формуле, учитывающей число фактически выполненных перевозчиком рейсов.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«Тюменьавтолайн»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