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«Территория» обратилось в Арбитражный суд Нижегородской области с исковым заявлением, уточненным в порядке статьи 49 Арбитражного процессуального кодекса Российской Федерации (далее – АПК РФ), к ФИО1 об обязании в течение 10 дней со дня вступления в законную силу решения суда по настоящему делу передать директору ООО «Территория» - ФИО2 подлинники следующих документов истца: 1) счетов на оплату (договоров), первичных учетных документов (товарных накладных, актов оказанных услуг, выполненных работ, универсальных передаточных документов) по операциям с рядом контрагентов; 2) кассовые книги ООО «Территория», расходные и приходные кассовые ордера с 29.07.2020 по 17.01.2022; 3) список работников ООО «Территория» с 29.07.2020 по 17.01.2022;4) штатное расписание с 29.07.2020 по 17.01.2022; 5) график отпусков работников ООО «Территория» с 29.07.2020 по 17.01.2022; 6) приказы о приеме на работу, об увольнении, иные кадровые первичные документы с 29.07.2020 по 17.01.2022; 7) документ об утверждении учетной политики ООО «Территория» с 29.07.2020 по 17.01.2022; 8) бухгалтерские и налоговые регистры с 29.07.2020 по 17.01.2022; 9) печати и штампы. Решением Арбитражного суда Нижегородской области от 31.01.2023 требования удовлетворены. Первый арбитражный апелляционный суд постановлением от 17.08.2023 принял частичный отказ ООО «Территория» от требований; решение от 31.01.2023 в части удовлетворения иска об обязании ФИО1 передать подлинники ряда документов отменил, производство по делу в данной части прекратил. В остальной части исковые требования ООО «Территория» удовлетворены частично, суд обязал ФИО1 в течение 10 дней со дня вступления в законную силу решения суда передать единоличному генеральному директору ООО «Территория» - ФИО2 подлинники следующих документов: 1) счетов на оплату (договоров), первичных учетных документов (товарные накладные, акты оказанных услуг, выполненных работ, универсальные передаточные документы) по операциям с ООО «Агаева и К» (ИНН &lt;***&gt;); ООО «АДВ- Сервис» (ИНН &lt;***&gt;); ООО «Алхимгрупп» (ИНН &lt;***&gt;); ООО «Байкал-Сервис Нижний Новгород» (ИНН &lt;***&gt;); ООО «Байст» (ИНН &lt;***&gt;); ООО «Белтермо» (ИНН &lt;***&gt;); ООО «Биаса» (ИНН &lt;***&gt;); ООО «Ван Глэмпинг» (ИНН &lt;***&gt;); ФИО3; ООО «Вудварм Торговая Сеть» (ИНН &lt;***&gt;); ФИО4 (ИНН &lt;***&gt;); ООО «ГБТ» (ИНН &lt;***&gt;); ООО «ГНПО Луч» (ИНН &lt;***&gt;); АО «Госзнак» (ИНН &lt;***&gt;); ООО «Гросслайн ПК» (ИНН &lt;***&gt;); НДОЧУ «Детский сад Радость» (ИНН &lt;***&gt;); ООО «ДЭКСис» (ИНН &lt;***&gt;); ИП ФИО5 (ИНН &lt;***&gt;); ООО «Инизио» (ИНН &lt;***&gt;); ООО «Исток УК» (ИНН &lt;***&gt;); ООО «Кастом Трейд» (ИНН &lt;***&gt;); ФИО6 (ИНН &lt;***&gt;); ИП ФИО7 (ИНН &lt;***&gt;); ООО «Лесинтех» (ИНН &lt;***&gt;); ООО «Лидер» (ИНН &lt;***&gt;); ООО «Меланж Декор» (ИНН &lt;***&gt;); ООО «Метротел» (ИНН &lt;***&gt;); ИП ФИО8 (ИНН &lt;***&gt;); ООО «Нижрегион» (ИНН &lt;***&gt;); ПАО «Нител» (ИНН &lt;***&gt;); ООО «НПН» (ИНН &lt;***&gt;); ИП ФИО9 (ИНН &lt;***&gt;); ООО «СО «Артель» (ИНН &lt;***&gt;); ООО «Отель Волга Центр» (ИНН &lt;***&gt;); ООО «Пищевые технологии» (ИНН &lt;***&gt;); ООО «ПолексРотомолд» (ИНН &lt;***&gt;); ООО «РЦЭТ» (ИНН &lt;***&gt;); ФИО10 (ИНН &lt;***&gt;); ИП ФИО11 (ИНН &lt;***&gt;); ООО «Славянский мост» (ИНН &lt;***&gt;); ООО «Строй престиж» (ИНН &lt;***&gt;); ООО «Типография Рост» (ИНН &lt;***&gt;); ООО «Торговый дом Олимп» (ИНН &lt;***&gt;); ООО «Торговый Дом ЦСК» (ИНН &lt;***&gt;); ООО «Транпак» (ИНН &lt;***&gt;); ООО «Химиндустрия» (ИНН &lt;***&gt;); ООО «Энергосервис» (ИНН &lt;***&gt;); ООО «Эр-Топ» (ИНН &lt;***&gt;); 2) счетов на оплату (договоры) по операциям с ФИО12; ООО «Биотех» (ИНН &lt;***&gt;); ИП ФИО13 (ИНН &lt;***&gt;); ИП ФИО14 (ИНН &lt;***&gt;); ИП ФИО15 (ИНН &lt;***&gt;); ООО «ИТ Высота» (ИНН &lt;***&gt;); ООО «Каркас Билдинг» (ИНН &lt;***&gt;); ИП ФИО16 (ИНН &lt;***&gt;); ИП ФИО17 (ИНН &lt;***&gt;); ИП ФИО18 (ИНН &lt;***&gt;); ООО «Найнтех» (ИНН &lt;***&gt;); ООО «Орион Фирма» (ИНН &lt;***&gt;); ФИО19 (ИНН &lt;***&gt;); ООО «Производственная компания Башхим» (ИНН &lt;***&gt;); ФИО20; ФИО21; ООО «Руспакинг» (ИНН &lt;***&gt;); ООО «РЦЭСМ» (ИНН &lt;***&gt;); ООО «СК Русь» (ИНН &lt;***&gt;); ООО «Ставр» (ИНН &lt;***&gt;); ТОО AKUSTOV Kazahstan; ИП ФИО22 (ИНН &lt;***&gt;); ООО «Фирма Гранула» (ИНН &lt;***&gt;); ФИО23; ИП ФИО24 (ИНН &lt;***&gt;); ООО «Юнитс» (ИНН &lt;***&gt;); 3) штатное расписание с 29.07.2020 по 17.01.2022;4) печати ООО «Территория».В удовлетворении остальной части требований отказано. Постановлением Арбитражного суда Волго-Вятского округа от 07.02.2024 апелляционное постановление от 17.08.2023 оставлено без изменения.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07.02.2024, тогда как кассационная жалоба поступила в Верховный Суд Российской Федерации 11.04.2024,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«Территория». Срок подачи кассационной жалобы на постановление Первого арбитражного апелляционного суда от 17.08.2023 и постановление Арбитражного суда Волго-Вятского округа от 07.02.2024 по делу № А43-5677/2022 Арбитражного суда Нижегородской области восстановить. Судья Верховного Суда Российской Федерации Н.С. Чучунова Суд: Верховный Суд РФ (подробнее) Истцы: ООО "Территория" (подробнее) Иные лица: ГУ Отделение Пенсионного Фонда Российской Федерации по Нижегородской области (подробнее) ИФНС России по г. Сергиеву Посаду Московской области (подробнее) Межрайонная инспекция федеральной налоговой службы №20 по Нижегородской области (подробнее) МЕЖРАЙОННАЯ ИНСПЕКЦИЯ ФЕДЕРАЛЬНОЙ НАЛОГОВОЙ СЛУЖБЫ №22 ПО НИЖЕГОРОДСКОЙ ОБЛАСТИ (подробнее) МИФНС России №14 по Р.Татарстан (подробнее) МИФНС России №22 по Пермскому краю (подробнее) МИФНС России №2 по Московской области (подробнее) УФНС России по Ивановской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